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/>
          <w:b/>
          <w:bCs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36"/>
        </w:rPr>
        <w:t>附件1</w:t>
      </w:r>
    </w:p>
    <w:p>
      <w:pPr>
        <w:spacing w:before="139" w:line="219" w:lineRule="auto"/>
        <w:ind w:firstLine="1637" w:firstLineChars="500"/>
        <w:rPr>
          <w:rFonts w:hint="eastAsia" w:ascii="宋体" w:hAnsi="宋体" w:eastAsia="宋体" w:cs="宋体"/>
          <w:b/>
          <w:bCs/>
          <w:spacing w:val="-17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17"/>
          <w:sz w:val="36"/>
          <w:szCs w:val="36"/>
          <w:lang w:val="en-US" w:eastAsia="zh-CN"/>
        </w:rPr>
        <w:t>2024</w:t>
      </w:r>
      <w:r>
        <w:rPr>
          <w:rFonts w:ascii="宋体" w:hAnsi="宋体" w:eastAsia="宋体" w:cs="宋体"/>
          <w:b/>
          <w:bCs/>
          <w:spacing w:val="-17"/>
          <w:sz w:val="36"/>
          <w:szCs w:val="36"/>
        </w:rPr>
        <w:t>年度宁波市</w:t>
      </w:r>
      <w:r>
        <w:rPr>
          <w:rFonts w:hint="eastAsia" w:ascii="宋体" w:hAnsi="宋体" w:eastAsia="宋体" w:cs="宋体"/>
          <w:b/>
          <w:bCs/>
          <w:spacing w:val="-17"/>
          <w:sz w:val="36"/>
          <w:szCs w:val="36"/>
          <w:lang w:val="en-US" w:eastAsia="zh-CN"/>
        </w:rPr>
        <w:t>终身教育与民办教育</w:t>
      </w:r>
    </w:p>
    <w:p>
      <w:pPr>
        <w:spacing w:before="139" w:line="219" w:lineRule="auto"/>
        <w:ind w:firstLine="2619" w:firstLineChars="800"/>
        <w:rPr>
          <w:rFonts w:ascii="宋体" w:hAnsi="宋体" w:eastAsia="宋体" w:cs="宋体"/>
          <w:b/>
          <w:bCs/>
          <w:spacing w:val="-17"/>
          <w:sz w:val="36"/>
          <w:szCs w:val="36"/>
        </w:rPr>
      </w:pPr>
      <w:r>
        <w:rPr>
          <w:rFonts w:ascii="宋体" w:hAnsi="宋体" w:eastAsia="宋体" w:cs="宋体"/>
          <w:b/>
          <w:bCs/>
          <w:spacing w:val="-17"/>
          <w:sz w:val="36"/>
          <w:szCs w:val="36"/>
        </w:rPr>
        <w:t>科研课题申报指南</w:t>
      </w:r>
    </w:p>
    <w:p>
      <w:pPr>
        <w:spacing w:before="139" w:line="219" w:lineRule="auto"/>
        <w:ind w:firstLine="1235" w:firstLineChars="500"/>
        <w:rPr>
          <w:rFonts w:ascii="宋体" w:hAnsi="宋体" w:eastAsia="宋体" w:cs="宋体"/>
          <w:b/>
          <w:bCs/>
          <w:spacing w:val="-17"/>
          <w:sz w:val="28"/>
          <w:szCs w:val="28"/>
        </w:rPr>
      </w:pPr>
    </w:p>
    <w:p>
      <w:pPr>
        <w:overflowPunct w:val="0"/>
        <w:spacing w:line="560" w:lineRule="exact"/>
        <w:ind w:firstLine="600" w:firstLineChars="200"/>
        <w:rPr>
          <w:rFonts w:hint="default" w:ascii="仿宋" w:hAnsi="仿宋" w:eastAsia="仿宋" w:cs="黑体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黑体"/>
          <w:bCs/>
          <w:sz w:val="30"/>
          <w:szCs w:val="30"/>
          <w:lang w:val="en-US" w:eastAsia="zh-CN"/>
        </w:rPr>
        <w:t>一、终身教育选题指南</w:t>
      </w:r>
    </w:p>
    <w:p>
      <w:pPr>
        <w:overflowPunct w:val="0"/>
        <w:spacing w:line="560" w:lineRule="exact"/>
        <w:ind w:firstLine="600" w:firstLineChars="200"/>
        <w:rPr>
          <w:rFonts w:ascii="仿宋" w:hAnsi="仿宋" w:eastAsia="仿宋" w:cs="黑体"/>
          <w:bCs/>
          <w:sz w:val="30"/>
          <w:szCs w:val="30"/>
        </w:rPr>
      </w:pPr>
      <w:r>
        <w:rPr>
          <w:rFonts w:hint="eastAsia" w:ascii="仿宋" w:hAnsi="仿宋" w:eastAsia="仿宋" w:cs="黑体"/>
          <w:bCs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黑体"/>
          <w:bCs/>
          <w:sz w:val="30"/>
          <w:szCs w:val="30"/>
        </w:rPr>
        <w:t>成人继续教育在实现中国式现代化进程中的地位和作用研究</w:t>
      </w:r>
    </w:p>
    <w:p>
      <w:pPr>
        <w:overflowPunct w:val="0"/>
        <w:spacing w:line="560" w:lineRule="exact"/>
        <w:ind w:firstLine="600" w:firstLineChars="200"/>
        <w:rPr>
          <w:rFonts w:ascii="仿宋" w:hAnsi="仿宋" w:eastAsia="仿宋" w:cs="黑体"/>
          <w:bCs/>
          <w:sz w:val="30"/>
          <w:szCs w:val="30"/>
        </w:rPr>
      </w:pPr>
      <w:r>
        <w:rPr>
          <w:rFonts w:hint="eastAsia" w:ascii="仿宋" w:hAnsi="仿宋" w:eastAsia="仿宋" w:cs="黑体"/>
          <w:bCs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黑体"/>
          <w:bCs/>
          <w:sz w:val="30"/>
          <w:szCs w:val="30"/>
        </w:rPr>
        <w:t>教育强国视域下的成人继续教育的创新研究</w:t>
      </w:r>
    </w:p>
    <w:p>
      <w:pPr>
        <w:overflowPunct w:val="0"/>
        <w:spacing w:line="560" w:lineRule="exact"/>
        <w:ind w:firstLine="600" w:firstLineChars="200"/>
        <w:rPr>
          <w:rFonts w:hint="default" w:ascii="仿宋" w:hAnsi="仿宋" w:eastAsia="仿宋" w:cs="黑体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黑体"/>
          <w:bCs/>
          <w:sz w:val="30"/>
          <w:szCs w:val="30"/>
          <w:lang w:val="en-US" w:eastAsia="zh-CN"/>
        </w:rPr>
        <w:t>3.成人学校内涵式发展研究</w:t>
      </w:r>
      <w:bookmarkStart w:id="0" w:name="_GoBack"/>
      <w:bookmarkEnd w:id="0"/>
    </w:p>
    <w:p>
      <w:pPr>
        <w:overflowPunct w:val="0"/>
        <w:spacing w:line="560" w:lineRule="exact"/>
        <w:ind w:firstLine="600" w:firstLineChars="200"/>
        <w:rPr>
          <w:rFonts w:hint="default" w:ascii="仿宋" w:hAnsi="仿宋" w:eastAsia="仿宋" w:cs="黑体"/>
          <w:bCs/>
          <w:sz w:val="30"/>
          <w:szCs w:val="30"/>
          <w:lang w:val="en-US"/>
        </w:rPr>
      </w:pPr>
      <w:r>
        <w:rPr>
          <w:rFonts w:hint="eastAsia" w:ascii="仿宋" w:hAnsi="仿宋" w:eastAsia="仿宋" w:cs="黑体"/>
          <w:bCs/>
          <w:sz w:val="30"/>
          <w:szCs w:val="30"/>
          <w:lang w:val="en-US" w:eastAsia="zh-CN"/>
        </w:rPr>
        <w:t>4.乡村振兴视域下成人教育高质量发展研究</w:t>
      </w:r>
    </w:p>
    <w:p>
      <w:pPr>
        <w:overflowPunct w:val="0"/>
        <w:spacing w:line="560" w:lineRule="exact"/>
        <w:ind w:firstLine="600" w:firstLineChars="200"/>
        <w:rPr>
          <w:rFonts w:ascii="仿宋" w:hAnsi="仿宋" w:eastAsia="仿宋" w:cs="黑体"/>
          <w:bCs/>
          <w:sz w:val="30"/>
          <w:szCs w:val="30"/>
        </w:rPr>
      </w:pPr>
      <w:r>
        <w:rPr>
          <w:rFonts w:hint="eastAsia" w:ascii="仿宋" w:hAnsi="仿宋" w:eastAsia="仿宋" w:cs="黑体"/>
          <w:bCs/>
          <w:sz w:val="30"/>
          <w:szCs w:val="30"/>
          <w:lang w:val="en-US" w:eastAsia="zh-CN"/>
        </w:rPr>
        <w:t>5.</w:t>
      </w:r>
      <w:r>
        <w:rPr>
          <w:rFonts w:hint="eastAsia" w:ascii="仿宋" w:hAnsi="仿宋" w:eastAsia="仿宋" w:cs="黑体"/>
          <w:bCs/>
          <w:sz w:val="30"/>
          <w:szCs w:val="30"/>
        </w:rPr>
        <w:t>成人继续教育数字化转型研究</w:t>
      </w:r>
    </w:p>
    <w:p>
      <w:pPr>
        <w:overflowPunct w:val="0"/>
        <w:spacing w:line="560" w:lineRule="exact"/>
        <w:ind w:firstLine="600" w:firstLineChars="200"/>
        <w:rPr>
          <w:rFonts w:ascii="仿宋" w:hAnsi="仿宋" w:eastAsia="仿宋" w:cs="黑体"/>
          <w:bCs/>
          <w:sz w:val="30"/>
          <w:szCs w:val="30"/>
        </w:rPr>
      </w:pPr>
      <w:r>
        <w:rPr>
          <w:rFonts w:hint="eastAsia" w:ascii="仿宋" w:hAnsi="仿宋" w:eastAsia="仿宋" w:cs="黑体"/>
          <w:bCs/>
          <w:sz w:val="30"/>
          <w:szCs w:val="30"/>
          <w:lang w:val="en-US" w:eastAsia="zh-CN"/>
        </w:rPr>
        <w:t>6.</w:t>
      </w:r>
      <w:r>
        <w:rPr>
          <w:rFonts w:hint="eastAsia" w:ascii="仿宋" w:hAnsi="仿宋" w:eastAsia="仿宋" w:cs="黑体"/>
          <w:bCs/>
          <w:sz w:val="30"/>
          <w:szCs w:val="30"/>
        </w:rPr>
        <w:t>学习型城市建设监测指标与实践研究</w:t>
      </w:r>
    </w:p>
    <w:p>
      <w:pPr>
        <w:overflowPunct w:val="0"/>
        <w:spacing w:line="560" w:lineRule="exact"/>
        <w:ind w:firstLine="600" w:firstLineChars="200"/>
        <w:rPr>
          <w:rFonts w:ascii="仿宋" w:hAnsi="仿宋" w:eastAsia="仿宋" w:cs="黑体"/>
          <w:bCs/>
          <w:sz w:val="30"/>
          <w:szCs w:val="30"/>
        </w:rPr>
      </w:pPr>
      <w:r>
        <w:rPr>
          <w:rFonts w:hint="eastAsia" w:ascii="仿宋" w:hAnsi="仿宋" w:eastAsia="仿宋" w:cs="黑体"/>
          <w:bCs/>
          <w:sz w:val="30"/>
          <w:szCs w:val="30"/>
          <w:lang w:val="en-US" w:eastAsia="zh-CN"/>
        </w:rPr>
        <w:t>7.</w:t>
      </w:r>
      <w:r>
        <w:rPr>
          <w:rFonts w:hint="eastAsia" w:ascii="仿宋" w:hAnsi="仿宋" w:eastAsia="仿宋" w:cs="黑体"/>
          <w:bCs/>
          <w:sz w:val="30"/>
          <w:szCs w:val="30"/>
        </w:rPr>
        <w:t>新时代高等学历继续教育高质量发展研究</w:t>
      </w:r>
    </w:p>
    <w:p>
      <w:pPr>
        <w:overflowPunct w:val="0"/>
        <w:spacing w:line="560" w:lineRule="exact"/>
        <w:ind w:firstLine="600" w:firstLineChars="200"/>
        <w:rPr>
          <w:rFonts w:ascii="仿宋" w:hAnsi="仿宋" w:eastAsia="仿宋" w:cs="黑体"/>
          <w:bCs/>
          <w:sz w:val="30"/>
          <w:szCs w:val="30"/>
        </w:rPr>
      </w:pPr>
      <w:r>
        <w:rPr>
          <w:rFonts w:hint="eastAsia" w:ascii="仿宋" w:hAnsi="仿宋" w:eastAsia="仿宋" w:cs="黑体"/>
          <w:bCs/>
          <w:sz w:val="30"/>
          <w:szCs w:val="30"/>
          <w:lang w:val="en-US" w:eastAsia="zh-CN"/>
        </w:rPr>
        <w:t>8.</w:t>
      </w:r>
      <w:r>
        <w:rPr>
          <w:rFonts w:hint="eastAsia" w:ascii="仿宋" w:hAnsi="仿宋" w:eastAsia="仿宋" w:cs="黑体"/>
          <w:bCs/>
          <w:sz w:val="30"/>
          <w:szCs w:val="30"/>
        </w:rPr>
        <w:t>新时代开放大学创新发展研究</w:t>
      </w:r>
    </w:p>
    <w:p>
      <w:pPr>
        <w:overflowPunct w:val="0"/>
        <w:spacing w:line="560" w:lineRule="exact"/>
        <w:ind w:firstLine="600" w:firstLineChars="200"/>
        <w:rPr>
          <w:rFonts w:ascii="仿宋" w:hAnsi="仿宋" w:eastAsia="仿宋" w:cs="黑体"/>
          <w:bCs/>
          <w:sz w:val="30"/>
          <w:szCs w:val="30"/>
        </w:rPr>
      </w:pPr>
      <w:r>
        <w:rPr>
          <w:rFonts w:hint="eastAsia" w:ascii="仿宋" w:hAnsi="仿宋" w:eastAsia="仿宋" w:cs="黑体"/>
          <w:bCs/>
          <w:sz w:val="30"/>
          <w:szCs w:val="30"/>
          <w:lang w:val="en-US" w:eastAsia="zh-CN"/>
        </w:rPr>
        <w:t>9.</w:t>
      </w:r>
      <w:r>
        <w:rPr>
          <w:rFonts w:hint="eastAsia" w:ascii="仿宋" w:hAnsi="仿宋" w:eastAsia="仿宋" w:cs="黑体"/>
          <w:bCs/>
          <w:sz w:val="30"/>
          <w:szCs w:val="30"/>
        </w:rPr>
        <w:t>职业教育和成人教育服务乡村振兴研究</w:t>
      </w:r>
    </w:p>
    <w:p>
      <w:pPr>
        <w:overflowPunct w:val="0"/>
        <w:spacing w:line="560" w:lineRule="exact"/>
        <w:ind w:firstLine="600" w:firstLineChars="200"/>
        <w:rPr>
          <w:rFonts w:ascii="仿宋" w:hAnsi="仿宋" w:eastAsia="仿宋" w:cs="黑体"/>
          <w:bCs/>
          <w:sz w:val="30"/>
          <w:szCs w:val="30"/>
        </w:rPr>
      </w:pPr>
      <w:r>
        <w:rPr>
          <w:rFonts w:hint="eastAsia" w:ascii="仿宋" w:hAnsi="仿宋" w:eastAsia="仿宋" w:cs="黑体"/>
          <w:bCs/>
          <w:sz w:val="30"/>
          <w:szCs w:val="30"/>
          <w:lang w:val="en-US" w:eastAsia="zh-CN"/>
        </w:rPr>
        <w:t>10.</w:t>
      </w:r>
      <w:r>
        <w:rPr>
          <w:rFonts w:hint="eastAsia" w:ascii="仿宋" w:hAnsi="仿宋" w:eastAsia="仿宋" w:cs="黑体"/>
          <w:bCs/>
          <w:sz w:val="30"/>
          <w:szCs w:val="30"/>
        </w:rPr>
        <w:t>新时代</w:t>
      </w:r>
      <w:r>
        <w:rPr>
          <w:rFonts w:ascii="仿宋" w:hAnsi="仿宋" w:eastAsia="仿宋" w:cs="黑体"/>
          <w:bCs/>
          <w:sz w:val="30"/>
          <w:szCs w:val="30"/>
        </w:rPr>
        <w:t>社区教育高质量发展研究</w:t>
      </w:r>
    </w:p>
    <w:p>
      <w:pPr>
        <w:overflowPunct w:val="0"/>
        <w:spacing w:line="560" w:lineRule="exact"/>
        <w:ind w:firstLine="600" w:firstLineChars="200"/>
        <w:rPr>
          <w:rFonts w:ascii="仿宋" w:hAnsi="仿宋" w:eastAsia="仿宋" w:cs="黑体"/>
          <w:bCs/>
          <w:sz w:val="30"/>
          <w:szCs w:val="30"/>
        </w:rPr>
      </w:pPr>
      <w:r>
        <w:rPr>
          <w:rFonts w:hint="eastAsia" w:ascii="仿宋" w:hAnsi="仿宋" w:eastAsia="仿宋" w:cs="黑体"/>
          <w:bCs/>
          <w:sz w:val="30"/>
          <w:szCs w:val="30"/>
          <w:lang w:val="en-US" w:eastAsia="zh-CN"/>
        </w:rPr>
        <w:t>11.</w:t>
      </w:r>
      <w:r>
        <w:rPr>
          <w:rFonts w:hint="eastAsia" w:ascii="仿宋" w:hAnsi="仿宋" w:eastAsia="仿宋" w:cs="黑体"/>
          <w:bCs/>
          <w:sz w:val="30"/>
          <w:szCs w:val="30"/>
        </w:rPr>
        <w:t>社会治理视域下的社区教育体制机制研究</w:t>
      </w:r>
    </w:p>
    <w:p>
      <w:pPr>
        <w:overflowPunct w:val="0"/>
        <w:spacing w:line="560" w:lineRule="exact"/>
        <w:ind w:firstLine="600" w:firstLineChars="200"/>
        <w:rPr>
          <w:rFonts w:ascii="仿宋" w:hAnsi="仿宋" w:eastAsia="仿宋" w:cs="黑体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12.</w:t>
      </w:r>
      <w:r>
        <w:rPr>
          <w:rFonts w:hint="eastAsia" w:ascii="仿宋" w:hAnsi="仿宋" w:eastAsia="仿宋"/>
          <w:bCs/>
          <w:sz w:val="30"/>
          <w:szCs w:val="30"/>
        </w:rPr>
        <w:t>中国</w:t>
      </w:r>
      <w:r>
        <w:rPr>
          <w:rFonts w:ascii="仿宋" w:hAnsi="仿宋" w:eastAsia="仿宋"/>
          <w:bCs/>
          <w:sz w:val="30"/>
          <w:szCs w:val="30"/>
        </w:rPr>
        <w:t>特色社区学习中心（</w:t>
      </w:r>
      <w:r>
        <w:rPr>
          <w:rFonts w:hint="eastAsia" w:ascii="仿宋" w:hAnsi="仿宋" w:eastAsia="仿宋"/>
          <w:bCs/>
          <w:sz w:val="30"/>
          <w:szCs w:val="30"/>
        </w:rPr>
        <w:t>CLC</w:t>
      </w:r>
      <w:r>
        <w:rPr>
          <w:rFonts w:ascii="仿宋" w:hAnsi="仿宋" w:eastAsia="仿宋"/>
          <w:bCs/>
          <w:sz w:val="30"/>
          <w:szCs w:val="30"/>
        </w:rPr>
        <w:t>）</w:t>
      </w:r>
      <w:r>
        <w:rPr>
          <w:rFonts w:hint="eastAsia" w:ascii="仿宋" w:hAnsi="仿宋" w:eastAsia="仿宋"/>
          <w:bCs/>
          <w:sz w:val="30"/>
          <w:szCs w:val="30"/>
        </w:rPr>
        <w:t>能力建设</w:t>
      </w:r>
      <w:r>
        <w:rPr>
          <w:rFonts w:ascii="仿宋" w:hAnsi="仿宋" w:eastAsia="仿宋"/>
          <w:bCs/>
          <w:sz w:val="30"/>
          <w:szCs w:val="30"/>
        </w:rPr>
        <w:t>研究</w:t>
      </w:r>
    </w:p>
    <w:p>
      <w:pPr>
        <w:overflowPunct w:val="0"/>
        <w:spacing w:line="560" w:lineRule="exact"/>
        <w:ind w:firstLine="600" w:firstLineChars="20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13.</w:t>
      </w:r>
      <w:r>
        <w:rPr>
          <w:rFonts w:hint="eastAsia" w:ascii="仿宋" w:hAnsi="仿宋" w:eastAsia="仿宋"/>
          <w:bCs/>
          <w:sz w:val="30"/>
          <w:szCs w:val="30"/>
        </w:rPr>
        <w:t>家庭学校社会协同育人视域下的成人继续教育研究</w:t>
      </w:r>
    </w:p>
    <w:p>
      <w:pPr>
        <w:overflowPunct w:val="0"/>
        <w:spacing w:line="560" w:lineRule="exact"/>
        <w:ind w:firstLine="600" w:firstLineChars="20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14.</w:t>
      </w:r>
      <w:r>
        <w:rPr>
          <w:rFonts w:hint="eastAsia" w:ascii="仿宋" w:hAnsi="仿宋" w:eastAsia="仿宋"/>
          <w:bCs/>
          <w:sz w:val="30"/>
          <w:szCs w:val="30"/>
        </w:rPr>
        <w:t>新时代</w:t>
      </w:r>
      <w:r>
        <w:rPr>
          <w:rFonts w:ascii="仿宋" w:hAnsi="仿宋" w:eastAsia="仿宋"/>
          <w:bCs/>
          <w:sz w:val="30"/>
          <w:szCs w:val="30"/>
        </w:rPr>
        <w:t>老年教育发展</w:t>
      </w:r>
      <w:r>
        <w:rPr>
          <w:rFonts w:hint="eastAsia" w:ascii="仿宋" w:hAnsi="仿宋" w:eastAsia="仿宋"/>
          <w:bCs/>
          <w:sz w:val="30"/>
          <w:szCs w:val="30"/>
        </w:rPr>
        <w:t>研究</w:t>
      </w:r>
    </w:p>
    <w:p>
      <w:pPr>
        <w:overflowPunct w:val="0"/>
        <w:spacing w:line="560" w:lineRule="exact"/>
        <w:ind w:firstLine="600" w:firstLineChars="20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15.</w:t>
      </w:r>
      <w:r>
        <w:rPr>
          <w:rFonts w:hint="eastAsia" w:ascii="仿宋" w:hAnsi="仿宋" w:eastAsia="仿宋"/>
          <w:bCs/>
          <w:sz w:val="30"/>
          <w:szCs w:val="30"/>
        </w:rPr>
        <w:t>成人继续教育助力</w:t>
      </w:r>
      <w:r>
        <w:rPr>
          <w:rFonts w:ascii="仿宋" w:hAnsi="仿宋" w:eastAsia="仿宋"/>
          <w:bCs/>
          <w:sz w:val="30"/>
          <w:szCs w:val="30"/>
        </w:rPr>
        <w:t>老年教育</w:t>
      </w:r>
      <w:r>
        <w:rPr>
          <w:rFonts w:hint="eastAsia" w:ascii="仿宋" w:hAnsi="仿宋" w:eastAsia="仿宋"/>
          <w:bCs/>
          <w:sz w:val="30"/>
          <w:szCs w:val="30"/>
        </w:rPr>
        <w:t>发展</w:t>
      </w:r>
      <w:r>
        <w:rPr>
          <w:rFonts w:ascii="仿宋" w:hAnsi="仿宋" w:eastAsia="仿宋"/>
          <w:bCs/>
          <w:sz w:val="30"/>
          <w:szCs w:val="30"/>
        </w:rPr>
        <w:t>的实践</w:t>
      </w:r>
      <w:r>
        <w:rPr>
          <w:rFonts w:hint="eastAsia" w:ascii="仿宋" w:hAnsi="仿宋" w:eastAsia="仿宋"/>
          <w:bCs/>
          <w:sz w:val="30"/>
          <w:szCs w:val="30"/>
        </w:rPr>
        <w:t>研究</w:t>
      </w:r>
    </w:p>
    <w:p>
      <w:pPr>
        <w:overflowPunct w:val="0"/>
        <w:spacing w:line="560" w:lineRule="exact"/>
        <w:ind w:firstLine="600" w:firstLineChars="200"/>
        <w:rPr>
          <w:rFonts w:ascii="仿宋" w:hAnsi="仿宋" w:eastAsia="仿宋" w:cs="黑体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16.</w:t>
      </w:r>
      <w:r>
        <w:rPr>
          <w:rFonts w:hint="eastAsia" w:ascii="仿宋" w:hAnsi="仿宋" w:eastAsia="仿宋"/>
          <w:bCs/>
          <w:sz w:val="30"/>
          <w:szCs w:val="30"/>
        </w:rPr>
        <w:t>教育公平视域下</w:t>
      </w:r>
      <w:r>
        <w:rPr>
          <w:rFonts w:hint="eastAsia" w:ascii="仿宋" w:hAnsi="仿宋" w:eastAsia="仿宋" w:cs="黑体"/>
          <w:bCs/>
          <w:sz w:val="30"/>
          <w:szCs w:val="30"/>
        </w:rPr>
        <w:t>特殊群体的教育与培训</w:t>
      </w:r>
      <w:r>
        <w:rPr>
          <w:rFonts w:ascii="仿宋" w:hAnsi="仿宋" w:eastAsia="仿宋" w:cs="黑体"/>
          <w:bCs/>
          <w:sz w:val="30"/>
          <w:szCs w:val="30"/>
        </w:rPr>
        <w:t>研究</w:t>
      </w:r>
    </w:p>
    <w:p>
      <w:pPr>
        <w:overflowPunct w:val="0"/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17.</w:t>
      </w:r>
      <w:r>
        <w:rPr>
          <w:rFonts w:hint="eastAsia" w:ascii="仿宋" w:hAnsi="仿宋" w:eastAsia="仿宋"/>
          <w:sz w:val="30"/>
          <w:szCs w:val="30"/>
        </w:rPr>
        <w:t>新时代</w:t>
      </w:r>
      <w:r>
        <w:rPr>
          <w:rFonts w:ascii="仿宋" w:hAnsi="仿宋" w:eastAsia="仿宋"/>
          <w:sz w:val="30"/>
          <w:szCs w:val="30"/>
        </w:rPr>
        <w:t>制造</w:t>
      </w:r>
      <w:r>
        <w:rPr>
          <w:rFonts w:hint="eastAsia" w:ascii="仿宋" w:hAnsi="仿宋" w:eastAsia="仿宋"/>
          <w:sz w:val="30"/>
          <w:szCs w:val="30"/>
        </w:rPr>
        <w:t>行业新工匠和高素质人才</w:t>
      </w:r>
      <w:r>
        <w:rPr>
          <w:rFonts w:ascii="仿宋" w:hAnsi="仿宋" w:eastAsia="仿宋"/>
          <w:sz w:val="30"/>
          <w:szCs w:val="30"/>
        </w:rPr>
        <w:t>培养创新研究</w:t>
      </w:r>
    </w:p>
    <w:p>
      <w:pPr>
        <w:overflowPunct w:val="0"/>
        <w:spacing w:line="560" w:lineRule="exact"/>
        <w:ind w:firstLine="600" w:firstLineChars="200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18.</w:t>
      </w:r>
      <w:r>
        <w:rPr>
          <w:rFonts w:hint="eastAsia" w:ascii="仿宋" w:hAnsi="仿宋" w:eastAsia="仿宋"/>
          <w:sz w:val="30"/>
          <w:szCs w:val="30"/>
        </w:rPr>
        <w:t>中国特色学分银行发展现状及实践</w:t>
      </w:r>
      <w:r>
        <w:rPr>
          <w:rFonts w:ascii="仿宋" w:hAnsi="仿宋" w:eastAsia="仿宋"/>
          <w:sz w:val="30"/>
          <w:szCs w:val="30"/>
        </w:rPr>
        <w:t>研究</w:t>
      </w:r>
    </w:p>
    <w:p>
      <w:pPr>
        <w:overflowPunct w:val="0"/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二、民办教育选题指南</w:t>
      </w:r>
    </w:p>
    <w:p>
      <w:pPr>
        <w:overflowPunct w:val="0"/>
        <w:spacing w:line="560" w:lineRule="exact"/>
        <w:ind w:firstLine="600" w:firstLineChars="20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default" w:ascii="仿宋" w:hAnsi="仿宋" w:eastAsia="仿宋"/>
          <w:sz w:val="30"/>
          <w:szCs w:val="30"/>
          <w:lang w:val="en-US" w:eastAsia="zh-CN"/>
        </w:rPr>
        <w:t>1.民办教育在构建新发展格局中的地位和作用研究</w:t>
      </w:r>
    </w:p>
    <w:p>
      <w:pPr>
        <w:overflowPunct w:val="0"/>
        <w:spacing w:line="560" w:lineRule="exact"/>
        <w:ind w:firstLine="600" w:firstLineChars="20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default" w:ascii="仿宋" w:hAnsi="仿宋" w:eastAsia="仿宋"/>
          <w:sz w:val="30"/>
          <w:szCs w:val="30"/>
          <w:lang w:val="en-US" w:eastAsia="zh-CN"/>
        </w:rPr>
        <w:t>2.选派民办学校党组织负责人实践和思考</w:t>
      </w:r>
    </w:p>
    <w:p>
      <w:pPr>
        <w:overflowPunct w:val="0"/>
        <w:spacing w:line="560" w:lineRule="exact"/>
        <w:ind w:firstLine="600" w:firstLineChars="20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default" w:ascii="仿宋" w:hAnsi="仿宋" w:eastAsia="仿宋"/>
          <w:sz w:val="30"/>
          <w:szCs w:val="30"/>
          <w:lang w:val="en-US" w:eastAsia="zh-CN"/>
        </w:rPr>
        <w:t>3.民办教育分类管理改革的公益导向及法治保障</w:t>
      </w:r>
    </w:p>
    <w:p>
      <w:pPr>
        <w:overflowPunct w:val="0"/>
        <w:spacing w:line="560" w:lineRule="exact"/>
        <w:ind w:firstLine="600" w:firstLineChars="20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default" w:ascii="仿宋" w:hAnsi="仿宋" w:eastAsia="仿宋"/>
          <w:sz w:val="30"/>
          <w:szCs w:val="30"/>
          <w:lang w:val="en-US" w:eastAsia="zh-CN"/>
        </w:rPr>
        <w:t>4.民办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学校</w:t>
      </w:r>
      <w:r>
        <w:rPr>
          <w:rFonts w:hint="default" w:ascii="仿宋" w:hAnsi="仿宋" w:eastAsia="仿宋"/>
          <w:sz w:val="30"/>
          <w:szCs w:val="30"/>
          <w:lang w:val="en-US" w:eastAsia="zh-CN"/>
        </w:rPr>
        <w:t>分类管理面临的主要问题及政策建议</w:t>
      </w:r>
    </w:p>
    <w:p>
      <w:pPr>
        <w:overflowPunct w:val="0"/>
        <w:spacing w:line="560" w:lineRule="exact"/>
        <w:ind w:firstLine="600" w:firstLineChars="20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default" w:ascii="仿宋" w:hAnsi="仿宋" w:eastAsia="仿宋"/>
          <w:sz w:val="30"/>
          <w:szCs w:val="30"/>
          <w:lang w:val="en-US" w:eastAsia="zh-CN"/>
        </w:rPr>
        <w:t>5.民办学校治理体系和治理能力现代化研究</w:t>
      </w:r>
    </w:p>
    <w:p>
      <w:pPr>
        <w:overflowPunct w:val="0"/>
        <w:spacing w:line="560" w:lineRule="exact"/>
        <w:ind w:firstLine="600" w:firstLineChars="20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default" w:ascii="仿宋" w:hAnsi="仿宋" w:eastAsia="仿宋"/>
          <w:sz w:val="30"/>
          <w:szCs w:val="30"/>
          <w:lang w:val="en-US" w:eastAsia="zh-CN"/>
        </w:rPr>
        <w:t>6.民办教育促进法及实施条例实施路径研究</w:t>
      </w:r>
    </w:p>
    <w:p>
      <w:pPr>
        <w:overflowPunct w:val="0"/>
        <w:spacing w:line="560" w:lineRule="exact"/>
        <w:ind w:firstLine="600" w:firstLineChars="20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default" w:ascii="仿宋" w:hAnsi="仿宋" w:eastAsia="仿宋"/>
          <w:sz w:val="30"/>
          <w:szCs w:val="30"/>
          <w:lang w:val="en-US" w:eastAsia="zh-CN"/>
        </w:rPr>
        <w:t>7.民办学校章程建设及实施研究</w:t>
      </w:r>
    </w:p>
    <w:p>
      <w:pPr>
        <w:overflowPunct w:val="0"/>
        <w:spacing w:line="560" w:lineRule="exact"/>
        <w:ind w:firstLine="600" w:firstLineChars="20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default" w:ascii="仿宋" w:hAnsi="仿宋" w:eastAsia="仿宋"/>
          <w:sz w:val="30"/>
          <w:szCs w:val="30"/>
          <w:lang w:val="en-US" w:eastAsia="zh-CN"/>
        </w:rPr>
        <w:t>8.民办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学校</w:t>
      </w:r>
      <w:r>
        <w:rPr>
          <w:rFonts w:hint="default" w:ascii="仿宋" w:hAnsi="仿宋" w:eastAsia="仿宋"/>
          <w:sz w:val="30"/>
          <w:szCs w:val="30"/>
          <w:lang w:val="en-US" w:eastAsia="zh-CN"/>
        </w:rPr>
        <w:t>内部治理有关法律问题研究</w:t>
      </w:r>
    </w:p>
    <w:p>
      <w:pPr>
        <w:overflowPunct w:val="0"/>
        <w:spacing w:line="560" w:lineRule="exact"/>
        <w:ind w:firstLine="600" w:firstLineChars="20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default" w:ascii="仿宋" w:hAnsi="仿宋" w:eastAsia="仿宋"/>
          <w:sz w:val="30"/>
          <w:szCs w:val="30"/>
          <w:lang w:val="en-US" w:eastAsia="zh-CN"/>
        </w:rPr>
        <w:t>9.民办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学校</w:t>
      </w:r>
      <w:r>
        <w:rPr>
          <w:rFonts w:hint="default" w:ascii="仿宋" w:hAnsi="仿宋" w:eastAsia="仿宋"/>
          <w:sz w:val="30"/>
          <w:szCs w:val="30"/>
          <w:lang w:val="en-US" w:eastAsia="zh-CN"/>
        </w:rPr>
        <w:t>内部决策机构存在问题研究</w:t>
      </w:r>
    </w:p>
    <w:p>
      <w:pPr>
        <w:overflowPunct w:val="0"/>
        <w:spacing w:line="560" w:lineRule="exact"/>
        <w:ind w:firstLine="600" w:firstLineChars="20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default" w:ascii="仿宋" w:hAnsi="仿宋" w:eastAsia="仿宋"/>
          <w:sz w:val="30"/>
          <w:szCs w:val="30"/>
          <w:lang w:val="en-US" w:eastAsia="zh-CN"/>
        </w:rPr>
        <w:t>10.民办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学校</w:t>
      </w:r>
      <w:r>
        <w:rPr>
          <w:rFonts w:hint="default" w:ascii="仿宋" w:hAnsi="仿宋" w:eastAsia="仿宋"/>
          <w:sz w:val="30"/>
          <w:szCs w:val="30"/>
          <w:lang w:val="en-US" w:eastAsia="zh-CN"/>
        </w:rPr>
        <w:t>师资队伍建设现状及对策研究</w:t>
      </w:r>
    </w:p>
    <w:p>
      <w:pPr>
        <w:overflowPunct w:val="0"/>
        <w:spacing w:line="560" w:lineRule="exact"/>
        <w:ind w:firstLine="600" w:firstLineChars="20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default" w:ascii="仿宋" w:hAnsi="仿宋" w:eastAsia="仿宋"/>
          <w:sz w:val="30"/>
          <w:szCs w:val="30"/>
          <w:lang w:val="en-US" w:eastAsia="zh-CN"/>
        </w:rPr>
        <w:t>11.民办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学校</w:t>
      </w:r>
      <w:r>
        <w:rPr>
          <w:rFonts w:hint="default" w:ascii="仿宋" w:hAnsi="仿宋" w:eastAsia="仿宋"/>
          <w:sz w:val="30"/>
          <w:szCs w:val="30"/>
          <w:lang w:val="en-US" w:eastAsia="zh-CN"/>
        </w:rPr>
        <w:t>举办者及管理团队素质能力提升研究</w:t>
      </w:r>
    </w:p>
    <w:p>
      <w:pPr>
        <w:overflowPunct w:val="0"/>
        <w:spacing w:line="560" w:lineRule="exact"/>
        <w:ind w:firstLine="600" w:firstLineChars="20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default" w:ascii="仿宋" w:hAnsi="仿宋" w:eastAsia="仿宋"/>
          <w:sz w:val="30"/>
          <w:szCs w:val="30"/>
          <w:lang w:val="en-US" w:eastAsia="zh-CN"/>
        </w:rPr>
        <w:t>12.民办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学校</w:t>
      </w:r>
      <w:r>
        <w:rPr>
          <w:rFonts w:hint="default" w:ascii="仿宋" w:hAnsi="仿宋" w:eastAsia="仿宋"/>
          <w:sz w:val="30"/>
          <w:szCs w:val="30"/>
          <w:lang w:val="en-US" w:eastAsia="zh-CN"/>
        </w:rPr>
        <w:t>提升服务地方经济社会发展能力研究</w:t>
      </w:r>
    </w:p>
    <w:p>
      <w:pPr>
        <w:overflowPunct w:val="0"/>
        <w:spacing w:line="560" w:lineRule="exact"/>
        <w:ind w:firstLine="600" w:firstLineChars="20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default" w:ascii="仿宋" w:hAnsi="仿宋" w:eastAsia="仿宋"/>
          <w:sz w:val="30"/>
          <w:szCs w:val="30"/>
          <w:lang w:val="en-US" w:eastAsia="zh-CN"/>
        </w:rPr>
        <w:t>13.民办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学校</w:t>
      </w:r>
      <w:r>
        <w:rPr>
          <w:rFonts w:hint="default" w:ascii="仿宋" w:hAnsi="仿宋" w:eastAsia="仿宋"/>
          <w:sz w:val="30"/>
          <w:szCs w:val="30"/>
          <w:lang w:val="en-US" w:eastAsia="zh-CN"/>
        </w:rPr>
        <w:t>贯彻党的教育方针推进途径及维度研究</w:t>
      </w:r>
    </w:p>
    <w:p>
      <w:pPr>
        <w:overflowPunct w:val="0"/>
        <w:spacing w:line="560" w:lineRule="exact"/>
        <w:ind w:firstLine="600" w:firstLineChars="20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default" w:ascii="仿宋" w:hAnsi="仿宋" w:eastAsia="仿宋"/>
          <w:sz w:val="30"/>
          <w:szCs w:val="30"/>
          <w:lang w:val="en-US" w:eastAsia="zh-CN"/>
        </w:rPr>
        <w:t>14.民办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学校</w:t>
      </w:r>
      <w:r>
        <w:rPr>
          <w:rFonts w:hint="default" w:ascii="仿宋" w:hAnsi="仿宋" w:eastAsia="仿宋"/>
          <w:sz w:val="30"/>
          <w:szCs w:val="30"/>
          <w:lang w:val="en-US" w:eastAsia="zh-CN"/>
        </w:rPr>
        <w:t>规范办学实施路径研究</w:t>
      </w:r>
    </w:p>
    <w:p>
      <w:pPr>
        <w:overflowPunct w:val="0"/>
        <w:spacing w:line="560" w:lineRule="exact"/>
        <w:ind w:firstLine="600" w:firstLineChars="20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default" w:ascii="仿宋" w:hAnsi="仿宋" w:eastAsia="仿宋"/>
          <w:sz w:val="30"/>
          <w:szCs w:val="30"/>
          <w:lang w:val="en-US" w:eastAsia="zh-CN"/>
        </w:rPr>
        <w:t>15.年检在规范民办高校办学行为中的功能作用研究</w:t>
      </w:r>
    </w:p>
    <w:p>
      <w:pPr>
        <w:overflowPunct w:val="0"/>
        <w:spacing w:line="560" w:lineRule="exact"/>
        <w:ind w:firstLine="600" w:firstLineChars="200"/>
        <w:rPr>
          <w:rFonts w:hint="default" w:ascii="仿宋" w:hAnsi="仿宋" w:eastAsia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 w:firstLineChars="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</w:p>
    <w:sectPr>
      <w:footerReference r:id="rId5" w:type="default"/>
      <w:pgSz w:w="11906" w:h="16840"/>
      <w:pgMar w:top="1389" w:right="1361" w:bottom="788" w:left="1361" w:header="0" w:footer="98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创艺简中圆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rPr>
        <w:rFonts w:ascii="Calibri" w:hAnsi="Calibri" w:eastAsia="Calibri" w:cs="Calibri"/>
        <w:sz w:val="16"/>
        <w:szCs w:val="16"/>
      </w:rPr>
    </w:pPr>
    <w:r>
      <w:rPr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zEwNTM5NzYwMDRjMzkwZTVkZjY2ODkwMGIxNGU0OTUifQ=="/>
  </w:docVars>
  <w:rsids>
    <w:rsidRoot w:val="00000000"/>
    <w:rsid w:val="0176786B"/>
    <w:rsid w:val="04D56E5D"/>
    <w:rsid w:val="05BC0568"/>
    <w:rsid w:val="0B8D6EA3"/>
    <w:rsid w:val="0D4903E8"/>
    <w:rsid w:val="0D574C49"/>
    <w:rsid w:val="0D7A2534"/>
    <w:rsid w:val="13A85D6F"/>
    <w:rsid w:val="143079F5"/>
    <w:rsid w:val="14432ABC"/>
    <w:rsid w:val="1DFC5003"/>
    <w:rsid w:val="200B00B0"/>
    <w:rsid w:val="21DC4F25"/>
    <w:rsid w:val="2E865CAC"/>
    <w:rsid w:val="2E8806A2"/>
    <w:rsid w:val="2F4908F4"/>
    <w:rsid w:val="324F059D"/>
    <w:rsid w:val="346F257B"/>
    <w:rsid w:val="34C9474C"/>
    <w:rsid w:val="374240C8"/>
    <w:rsid w:val="38793647"/>
    <w:rsid w:val="3A8D375B"/>
    <w:rsid w:val="3AB77CFD"/>
    <w:rsid w:val="3D132DA2"/>
    <w:rsid w:val="4B433242"/>
    <w:rsid w:val="592217B5"/>
    <w:rsid w:val="5A713E1B"/>
    <w:rsid w:val="5BEA5EBF"/>
    <w:rsid w:val="64AC483D"/>
    <w:rsid w:val="663A629F"/>
    <w:rsid w:val="663C68BE"/>
    <w:rsid w:val="68324E76"/>
    <w:rsid w:val="6A5C1C48"/>
    <w:rsid w:val="6E483C86"/>
    <w:rsid w:val="6E7B0DE6"/>
    <w:rsid w:val="707E5C11"/>
    <w:rsid w:val="71190DE3"/>
    <w:rsid w:val="71833FD0"/>
    <w:rsid w:val="72006D52"/>
    <w:rsid w:val="7A2570F2"/>
    <w:rsid w:val="7D457D71"/>
    <w:rsid w:val="7E053F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3"/>
    <w:autoRedefine/>
    <w:qFormat/>
    <w:uiPriority w:val="0"/>
    <w:rPr>
      <w:rFonts w:ascii="Times New Roman" w:eastAsia="宋体"/>
    </w:rPr>
  </w:style>
  <w:style w:type="paragraph" w:styleId="3">
    <w:name w:val="index 6"/>
    <w:basedOn w:val="1"/>
    <w:next w:val="1"/>
    <w:autoRedefine/>
    <w:qFormat/>
    <w:uiPriority w:val="0"/>
    <w:pPr>
      <w:ind w:left="2100"/>
    </w:pPr>
  </w:style>
  <w:style w:type="paragraph" w:styleId="4">
    <w:name w:val="Normal Indent"/>
    <w:basedOn w:val="1"/>
    <w:autoRedefine/>
    <w:qFormat/>
    <w:uiPriority w:val="0"/>
    <w:pPr>
      <w:ind w:firstLine="420" w:firstLineChars="200"/>
    </w:pPr>
    <w:rPr>
      <w:rFonts w:eastAsia="仿宋"/>
    </w:rPr>
  </w:style>
  <w:style w:type="paragraph" w:styleId="5">
    <w:name w:val="Body Text"/>
    <w:basedOn w:val="1"/>
    <w:autoRedefine/>
    <w:semiHidden/>
    <w:qFormat/>
    <w:uiPriority w:val="0"/>
    <w:rPr>
      <w:rFonts w:ascii="仿宋" w:hAnsi="仿宋" w:eastAsia="仿宋" w:cs="仿宋"/>
      <w:sz w:val="20"/>
      <w:szCs w:val="20"/>
      <w:lang w:val="en-US" w:eastAsia="en-US" w:bidi="ar-SA"/>
    </w:rPr>
  </w:style>
  <w:style w:type="paragraph" w:styleId="6">
    <w:name w:val="Body Text Indent"/>
    <w:basedOn w:val="1"/>
    <w:next w:val="4"/>
    <w:autoRedefine/>
    <w:qFormat/>
    <w:uiPriority w:val="0"/>
    <w:pPr>
      <w:spacing w:after="120"/>
      <w:ind w:left="420" w:leftChars="200"/>
    </w:pPr>
  </w:style>
  <w:style w:type="paragraph" w:styleId="7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 2"/>
    <w:basedOn w:val="6"/>
    <w:autoRedefine/>
    <w:qFormat/>
    <w:uiPriority w:val="0"/>
    <w:pPr>
      <w:spacing w:after="0"/>
      <w:ind w:firstLine="420" w:firstLineChars="200"/>
    </w:pPr>
  </w:style>
  <w:style w:type="table" w:customStyle="1" w:styleId="13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5778</Words>
  <Characters>5943</Characters>
  <TotalTime>6</TotalTime>
  <ScaleCrop>false</ScaleCrop>
  <LinksUpToDate>false</LinksUpToDate>
  <CharactersWithSpaces>6105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2023-05-18T14:52:00Z</dcterms:created>
  <dc:creator>微软用户</dc:creator>
  <cp:lastModifiedBy>骊六羊</cp:lastModifiedBy>
  <cp:lastPrinted>2023-05-19T02:08:00Z</cp:lastPrinted>
  <dcterms:modified xsi:type="dcterms:W3CDTF">2024-02-05T01:58:06Z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2023-05-18T14:53:13Z</vt:filetime>
  </property>
  <property fmtid="{D5CDD505-2E9C-101B-9397-08002B2CF9AE}" pid="4" name="KSOProductBuildVer">
    <vt:lpwstr>2052-12.1.0.16120</vt:lpwstr>
  </property>
  <property fmtid="{D5CDD505-2E9C-101B-9397-08002B2CF9AE}" pid="5" name="ICV">
    <vt:lpwstr>5F9A6D9570364E86A30AA10167246212_13</vt:lpwstr>
  </property>
</Properties>
</file>